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 w14:textId="1AE73C9B"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14:paraId="41284ED4" w14:textId="77777777" w:rsidR="006C0DA8" w:rsidRDefault="006C0DA8" w:rsidP="00B71BD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</w:p>
    <w:p w14:paraId="751F75AA" w14:textId="6B0F331A" w:rsidR="00B71BDC" w:rsidRDefault="006C0DA8" w:rsidP="00B71BD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ośrodek szkolenia kierowców</w:t>
      </w:r>
    </w:p>
    <w:p w14:paraId="3AD2788A" w14:textId="7DB20BA5" w:rsidR="006C0DA8" w:rsidRPr="00145EE8" w:rsidRDefault="006C0DA8" w:rsidP="00B71BD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Akademia Jazdy Michał Lipowiecki</w:t>
      </w:r>
    </w:p>
    <w:p w14:paraId="67BA244B" w14:textId="77777777" w:rsidR="006C0DA8" w:rsidRDefault="006C0DA8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</w:p>
    <w:p w14:paraId="2F7615BB" w14:textId="3275AEA8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takim przypadku pracownik ma obowiązek poinformować o tym pracodawcę lub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9A79993" w14:textId="77777777" w:rsidR="006C0DA8" w:rsidRDefault="006C0DA8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27390DCC" w14:textId="77777777" w:rsidR="006C0DA8" w:rsidRDefault="006C0DA8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085FF9E9" w14:textId="77777777" w:rsidR="006C0DA8" w:rsidRDefault="006C0DA8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437FACBC" w14:textId="77777777" w:rsidR="006C0DA8" w:rsidRDefault="006C0DA8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235F7E2D" w14:textId="77777777" w:rsidR="006C0DA8" w:rsidRDefault="006C0DA8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E722F43" w14:textId="77777777" w:rsidR="006C0DA8" w:rsidRPr="00075F5F" w:rsidRDefault="006C0DA8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lastRenderedPageBreak/>
        <w:t>Lista osób odpowiedzialnych</w:t>
      </w:r>
    </w:p>
    <w:tbl>
      <w:tblPr>
        <w:tblStyle w:val="1"/>
        <w:tblW w:w="9242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270"/>
        <w:gridCol w:w="2134"/>
        <w:gridCol w:w="2277"/>
      </w:tblGrid>
      <w:tr w:rsidR="00075F5F" w:rsidRPr="00145EE8" w14:paraId="0BC1828C" w14:textId="77777777" w:rsidTr="006C0DA8">
        <w:trPr>
          <w:trHeight w:val="300"/>
        </w:trPr>
        <w:tc>
          <w:tcPr>
            <w:tcW w:w="5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14:paraId="379993E8" w14:textId="77777777" w:rsidTr="006C0DA8">
        <w:trPr>
          <w:trHeight w:val="300"/>
        </w:trPr>
        <w:tc>
          <w:tcPr>
            <w:tcW w:w="5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B9FCA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DF9DF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C078EC5" w14:textId="4C36E131" w:rsidR="00075F5F" w:rsidRPr="00145EE8" w:rsidRDefault="006C0DA8" w:rsidP="006C0DA8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Lipowiecki</w:t>
            </w:r>
          </w:p>
        </w:tc>
        <w:tc>
          <w:tcPr>
            <w:tcW w:w="22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8FCDC3B" w14:textId="7BBD4C53" w:rsidR="00075F5F" w:rsidRPr="00145EE8" w:rsidRDefault="006C0DA8" w:rsidP="006C0DA8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602589159</w:t>
            </w:r>
          </w:p>
        </w:tc>
      </w:tr>
      <w:tr w:rsidR="006C0DA8" w:rsidRPr="00145EE8" w14:paraId="77B74B80" w14:textId="77777777" w:rsidTr="006C0DA8">
        <w:trPr>
          <w:trHeight w:val="300"/>
        </w:trPr>
        <w:tc>
          <w:tcPr>
            <w:tcW w:w="5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CC0845" w14:textId="77777777" w:rsidR="006C0DA8" w:rsidRPr="00AF7877" w:rsidRDefault="006C0DA8" w:rsidP="006C0DA8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660281" w14:textId="77777777" w:rsidR="006C0DA8" w:rsidRPr="00145EE8" w:rsidRDefault="006C0DA8" w:rsidP="006C0DA8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B7AD49F" w14:textId="4B9BD7BA" w:rsidR="006C0DA8" w:rsidRPr="00145EE8" w:rsidRDefault="006C0DA8" w:rsidP="006C0DA8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   Lipowiecki</w:t>
            </w:r>
          </w:p>
        </w:tc>
        <w:tc>
          <w:tcPr>
            <w:tcW w:w="22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23BB5B8" w14:textId="45895BF4" w:rsidR="006C0DA8" w:rsidRPr="00145EE8" w:rsidRDefault="006C0DA8" w:rsidP="006C0DA8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602589159</w:t>
            </w:r>
          </w:p>
        </w:tc>
      </w:tr>
      <w:tr w:rsidR="006C0DA8" w:rsidRPr="00145EE8" w14:paraId="4C58F05A" w14:textId="77777777" w:rsidTr="006C0DA8">
        <w:trPr>
          <w:trHeight w:val="300"/>
        </w:trPr>
        <w:tc>
          <w:tcPr>
            <w:tcW w:w="5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870D9" w14:textId="77777777" w:rsidR="006C0DA8" w:rsidRPr="00AF7877" w:rsidRDefault="006C0DA8" w:rsidP="006C0DA8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E1EB6" w14:textId="77777777" w:rsidR="006C0DA8" w:rsidRPr="00145EE8" w:rsidRDefault="006C0DA8" w:rsidP="006C0DA8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29CD27B" w14:textId="595F6BB9" w:rsidR="006C0DA8" w:rsidRPr="00145EE8" w:rsidRDefault="006C0DA8" w:rsidP="006C0DA8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Lipowiecki</w:t>
            </w:r>
          </w:p>
        </w:tc>
        <w:tc>
          <w:tcPr>
            <w:tcW w:w="22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5439286" w14:textId="6E2DF48B" w:rsidR="006C0DA8" w:rsidRPr="00145EE8" w:rsidRDefault="006C0DA8" w:rsidP="006C0DA8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>
              <w:rPr>
                <w:rFonts w:ascii="Verdana" w:eastAsia="Lato" w:hAnsi="Verdana" w:cs="Lato"/>
                <w:sz w:val="20"/>
                <w:szCs w:val="20"/>
              </w:rPr>
              <w:t>602589159</w:t>
            </w:r>
          </w:p>
        </w:tc>
      </w:tr>
      <w:tr w:rsidR="006C0DA8" w:rsidRPr="00145EE8" w14:paraId="3E173755" w14:textId="77777777" w:rsidTr="006C0DA8">
        <w:trPr>
          <w:trHeight w:val="300"/>
        </w:trPr>
        <w:tc>
          <w:tcPr>
            <w:tcW w:w="5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098617" w14:textId="77777777" w:rsidR="006C0DA8" w:rsidRPr="00AF7877" w:rsidRDefault="006C0DA8" w:rsidP="006C0DA8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9C839" w14:textId="77777777" w:rsidR="006C0DA8" w:rsidRDefault="006C0DA8" w:rsidP="006C0DA8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032D81A" w14:textId="7BE791BE" w:rsidR="006C0DA8" w:rsidRPr="00145EE8" w:rsidRDefault="006C0DA8" w:rsidP="006C0DA8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</w:t>
            </w: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>
              <w:rPr>
                <w:rFonts w:ascii="Verdana" w:eastAsia="Lato" w:hAnsi="Verdana" w:cs="Lato"/>
                <w:sz w:val="20"/>
                <w:szCs w:val="20"/>
              </w:rPr>
              <w:t>Lipowiecki</w:t>
            </w:r>
          </w:p>
        </w:tc>
        <w:tc>
          <w:tcPr>
            <w:tcW w:w="22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999030F" w14:textId="740B78EC" w:rsidR="006C0DA8" w:rsidRPr="00145EE8" w:rsidRDefault="006C0DA8" w:rsidP="006C0DA8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>
              <w:rPr>
                <w:rFonts w:ascii="Verdana" w:eastAsia="Lato" w:hAnsi="Verdana" w:cs="Lato"/>
                <w:sz w:val="20"/>
                <w:szCs w:val="20"/>
              </w:rPr>
              <w:t>602589159</w:t>
            </w:r>
          </w:p>
        </w:tc>
      </w:tr>
      <w:tr w:rsidR="00766474" w:rsidRPr="00145EE8" w14:paraId="0AC41992" w14:textId="77777777" w:rsidTr="006C0DA8">
        <w:trPr>
          <w:trHeight w:val="300"/>
        </w:trPr>
        <w:tc>
          <w:tcPr>
            <w:tcW w:w="5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29AC9" w14:textId="77777777" w:rsidR="00766474" w:rsidRPr="00AF7877" w:rsidRDefault="00766474" w:rsidP="006C0DA8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8E1DE" w14:textId="77777777" w:rsidR="00766474" w:rsidRPr="00145EE8" w:rsidRDefault="00766474" w:rsidP="006C0DA8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A2DDB1D" w14:textId="4F541955" w:rsidR="00766474" w:rsidRPr="00145EE8" w:rsidRDefault="00766474" w:rsidP="006C0DA8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Lipowiecki</w:t>
            </w:r>
          </w:p>
        </w:tc>
        <w:tc>
          <w:tcPr>
            <w:tcW w:w="22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C3BBCBB" w14:textId="453D5F55" w:rsidR="00766474" w:rsidRPr="00145EE8" w:rsidRDefault="00766474" w:rsidP="006C0DA8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602589159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2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75F5F"/>
    <w:rsid w:val="00091821"/>
    <w:rsid w:val="000A67F4"/>
    <w:rsid w:val="005266A9"/>
    <w:rsid w:val="00533A42"/>
    <w:rsid w:val="00620949"/>
    <w:rsid w:val="006C0DA8"/>
    <w:rsid w:val="00706AB3"/>
    <w:rsid w:val="00766474"/>
    <w:rsid w:val="007C4333"/>
    <w:rsid w:val="00B71BDC"/>
    <w:rsid w:val="00B77839"/>
    <w:rsid w:val="00CF478F"/>
    <w:rsid w:val="00E13044"/>
    <w:rsid w:val="00E7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Michał Lipowiecki</cp:lastModifiedBy>
  <cp:revision>2</cp:revision>
  <dcterms:created xsi:type="dcterms:W3CDTF">2026-05-31T09:59:00Z</dcterms:created>
  <dcterms:modified xsi:type="dcterms:W3CDTF">2026-05-31T09:59:00Z</dcterms:modified>
</cp:coreProperties>
</file>